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2EF" w:rsidRDefault="00323175">
      <w:pPr>
        <w:widowControl/>
        <w:ind w:firstLine="709"/>
        <w:jc w:val="both"/>
        <w:rPr>
          <w:sz w:val="24"/>
          <w:highlight w:val="white"/>
        </w:rPr>
      </w:pPr>
      <w:bookmarkStart w:id="0" w:name="_GoBack"/>
      <w:bookmarkEnd w:id="0"/>
      <w:r>
        <w:rPr>
          <w:sz w:val="24"/>
        </w:rPr>
        <w:t xml:space="preserve">Судебным приставом-исполнителем в соответствии с п. 3 ст. 29 Федерального закона </w:t>
      </w:r>
      <w:r>
        <w:rPr>
          <w:sz w:val="24"/>
          <w:highlight w:val="white"/>
        </w:rPr>
        <w:t xml:space="preserve">от 28.12.2013 № 400-ФЗ «О страховых пенсиях», ч. 2 ст. 99 Федерального закона от 02.10.2007 № 229-ФЗ «Об исполнительном производстве» </w:t>
      </w:r>
      <w:r>
        <w:rPr>
          <w:sz w:val="24"/>
          <w:highlight w:val="white"/>
        </w:rPr>
        <w:t>при исполнении исполнительного документа (нескольких исполнительных документов) с должника-гражданина может быть удержано не более 50 % заработной платы и иных доходов, а в установленных </w:t>
      </w:r>
      <w:r>
        <w:rPr>
          <w:sz w:val="24"/>
          <w:highlight w:val="white"/>
        </w:rPr>
        <w:t>законодательством</w:t>
      </w:r>
      <w:r>
        <w:rPr>
          <w:sz w:val="24"/>
          <w:highlight w:val="white"/>
        </w:rPr>
        <w:t> Российской Федерации случаях не более 70 % страхово</w:t>
      </w:r>
      <w:r>
        <w:rPr>
          <w:sz w:val="24"/>
          <w:highlight w:val="white"/>
        </w:rPr>
        <w:t xml:space="preserve">й пенсии, фиксированной выплаты к страховой пенсии (с учетом повышения фиксированной выплаты к страховой пенсии). </w:t>
      </w:r>
    </w:p>
    <w:p w:rsidR="00EA62EF" w:rsidRDefault="00323175">
      <w:pPr>
        <w:widowControl/>
        <w:ind w:firstLine="709"/>
        <w:jc w:val="both"/>
        <w:rPr>
          <w:sz w:val="24"/>
        </w:rPr>
      </w:pPr>
      <w:r>
        <w:rPr>
          <w:sz w:val="24"/>
        </w:rPr>
        <w:t xml:space="preserve"> Вместе с тем, Федеральным законом от 29.06.2021 № 234-ФЗ «О внесении изменений в ст. 446 Гражданского процессуального кодекса Российской Фед</w:t>
      </w:r>
      <w:r>
        <w:rPr>
          <w:sz w:val="24"/>
        </w:rPr>
        <w:t xml:space="preserve">ерации и Федеральный закон «Об исполнительном производстве» ст. 69 </w:t>
      </w:r>
      <w:r>
        <w:rPr>
          <w:sz w:val="24"/>
          <w:highlight w:val="white"/>
        </w:rPr>
        <w:t>Федерального закона от 02.10.2007 № 229-ФЗ «Об исполнительном производстве»</w:t>
      </w:r>
      <w:r>
        <w:rPr>
          <w:sz w:val="24"/>
        </w:rPr>
        <w:t xml:space="preserve"> дополнена п. 5.1, наделяющим гражданина-должника в исполнительном производстве правом обращения к приставам с зая</w:t>
      </w:r>
      <w:r>
        <w:rPr>
          <w:sz w:val="24"/>
        </w:rPr>
        <w:t>влением о сохранении ежемесячного дохода в размере прожиточного минимума. Начало действия данной нормы закона установлено с 01.02.2022.</w:t>
      </w:r>
    </w:p>
    <w:p w:rsidR="00EA62EF" w:rsidRDefault="00323175">
      <w:pPr>
        <w:widowControl/>
        <w:ind w:firstLine="709"/>
        <w:jc w:val="both"/>
        <w:rPr>
          <w:sz w:val="24"/>
        </w:rPr>
      </w:pPr>
      <w:r>
        <w:rPr>
          <w:sz w:val="24"/>
        </w:rPr>
        <w:t xml:space="preserve">Также, с 01.07.2022 в соответствии с ч. 6 ст. 8 </w:t>
      </w:r>
      <w:r>
        <w:rPr>
          <w:sz w:val="24"/>
          <w:highlight w:val="white"/>
        </w:rPr>
        <w:t>Федерального закона от 02.10.2007 № 229-ФЗ «Об исполнительном производст</w:t>
      </w:r>
      <w:r>
        <w:rPr>
          <w:sz w:val="24"/>
          <w:highlight w:val="white"/>
        </w:rPr>
        <w:t xml:space="preserve">ве» </w:t>
      </w:r>
      <w:r>
        <w:rPr>
          <w:sz w:val="24"/>
        </w:rPr>
        <w:t xml:space="preserve">должник-гражданин вправе обратиться в банк или иную кредитную организацию, осуществляющие обслуживание его счетов и исполняющие содержащиеся в исполнительном документе требования о взыскании денежных средств или об их аресте, с заявлением о сохранении </w:t>
      </w:r>
      <w:r>
        <w:rPr>
          <w:sz w:val="24"/>
        </w:rPr>
        <w:t xml:space="preserve">заработной платы и иных доходов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</w:t>
      </w:r>
      <w:r>
        <w:rPr>
          <w:sz w:val="24"/>
        </w:rPr>
        <w:lastRenderedPageBreak/>
        <w:t>жительства должника-гражданина для соответс</w:t>
      </w:r>
      <w:r>
        <w:rPr>
          <w:sz w:val="24"/>
        </w:rPr>
        <w:t>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 при обращении взыскания на его доходы. Указанный прожиточ</w:t>
      </w:r>
      <w:r>
        <w:rPr>
          <w:sz w:val="24"/>
        </w:rPr>
        <w:t xml:space="preserve">ный минимум может быть сохранен банком или иной кредитной организацией только на одном из счетов должника-гражданина. </w:t>
      </w:r>
    </w:p>
    <w:p w:rsidR="00EA62EF" w:rsidRDefault="00323175">
      <w:pPr>
        <w:widowControl/>
        <w:ind w:firstLine="709"/>
        <w:jc w:val="both"/>
        <w:rPr>
          <w:sz w:val="24"/>
        </w:rPr>
      </w:pPr>
      <w:r>
        <w:rPr>
          <w:sz w:val="24"/>
        </w:rPr>
        <w:t>Частью 1 ст. 9 Федерального закона от 02.10.2007 № 229-ФЗ «Об исполнительном производстве» предусмотрено, что исполнительный документ о в</w:t>
      </w:r>
      <w:r>
        <w:rPr>
          <w:sz w:val="24"/>
        </w:rPr>
        <w:t>зыскании периодических платежей, о взыскании денежных средств, не превышающих в сумме ста тысяч рублей, может быть направлен в организацию или иному лицу, выплачивающим должнику заработную плату, пенсию, стипендию и иные периодические платежи, непосредстве</w:t>
      </w:r>
      <w:r>
        <w:rPr>
          <w:sz w:val="24"/>
        </w:rPr>
        <w:t xml:space="preserve">нно взыскателем. </w:t>
      </w:r>
    </w:p>
    <w:p w:rsidR="00EA62EF" w:rsidRDefault="00323175">
      <w:pPr>
        <w:widowControl/>
        <w:ind w:firstLine="709"/>
        <w:jc w:val="both"/>
        <w:rPr>
          <w:sz w:val="24"/>
        </w:rPr>
      </w:pPr>
      <w:r>
        <w:rPr>
          <w:sz w:val="24"/>
        </w:rPr>
        <w:t>Вместе с тем, действующее законодательство не предусматривает возможность обращения должника-гражданина к лицу, выплачивающему заработную плату или иные периодические платежи с заявлением о сохранении ежемесячного дохода в размере прожито</w:t>
      </w:r>
      <w:r>
        <w:rPr>
          <w:sz w:val="24"/>
        </w:rPr>
        <w:t>чного минимума.</w:t>
      </w:r>
    </w:p>
    <w:p w:rsidR="00EA62EF" w:rsidRDefault="00323175">
      <w:pPr>
        <w:widowControl/>
        <w:ind w:firstLine="709"/>
        <w:jc w:val="both"/>
        <w:rPr>
          <w:sz w:val="24"/>
        </w:rPr>
      </w:pPr>
      <w:r>
        <w:rPr>
          <w:sz w:val="24"/>
        </w:rPr>
        <w:t xml:space="preserve">Однако, у должника-гражданина есть право, предусмотренное ст. 37 </w:t>
      </w:r>
      <w:r>
        <w:rPr>
          <w:sz w:val="24"/>
          <w:highlight w:val="white"/>
        </w:rPr>
        <w:t xml:space="preserve">Федерального закона от 02.10.2007 № 229-ФЗ «Об исполнительном производстве», </w:t>
      </w:r>
      <w:r>
        <w:rPr>
          <w:sz w:val="24"/>
        </w:rPr>
        <w:t>обратиться с заявлением о предоставлении отсрочки или рассрочки исполнения судебного акта, акта др</w:t>
      </w:r>
      <w:r>
        <w:rPr>
          <w:sz w:val="24"/>
        </w:rPr>
        <w:t xml:space="preserve">угого органа или должностного лица, а также об изменении способа и порядка его исполнения в суд, другой орган или к должностному лицу, выдавшим исполнительный документ. </w:t>
      </w:r>
    </w:p>
    <w:p w:rsidR="00EA62EF" w:rsidRDefault="00EA62EF">
      <w:pPr>
        <w:pStyle w:val="a3"/>
        <w:widowControl/>
        <w:ind w:left="1868"/>
        <w:rPr>
          <w:sz w:val="20"/>
        </w:rPr>
      </w:pPr>
    </w:p>
    <w:p w:rsidR="00EA62EF" w:rsidRDefault="00323175">
      <w:pPr>
        <w:pStyle w:val="a3"/>
        <w:widowControl/>
        <w:ind w:left="18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1169761" cy="1213103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169761" cy="1213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2EF" w:rsidRDefault="00EA62EF">
      <w:pPr>
        <w:pStyle w:val="a3"/>
        <w:rPr>
          <w:sz w:val="32"/>
        </w:rPr>
      </w:pPr>
    </w:p>
    <w:p w:rsidR="00EA62EF" w:rsidRDefault="00EA62EF">
      <w:pPr>
        <w:pStyle w:val="a3"/>
        <w:rPr>
          <w:sz w:val="32"/>
        </w:rPr>
      </w:pPr>
    </w:p>
    <w:p w:rsidR="00EA62EF" w:rsidRDefault="00EA62EF">
      <w:pPr>
        <w:pStyle w:val="a3"/>
        <w:rPr>
          <w:sz w:val="32"/>
        </w:rPr>
      </w:pPr>
    </w:p>
    <w:p w:rsidR="00EA62EF" w:rsidRDefault="00EA62EF">
      <w:pPr>
        <w:pStyle w:val="a3"/>
        <w:widowControl/>
        <w:spacing w:before="76"/>
        <w:rPr>
          <w:sz w:val="32"/>
        </w:rPr>
      </w:pPr>
    </w:p>
    <w:p w:rsidR="00EA62EF" w:rsidRDefault="00323175">
      <w:pPr>
        <w:pStyle w:val="aa"/>
        <w:rPr>
          <w:color w:val="FB290D"/>
        </w:rPr>
      </w:pPr>
      <w:r>
        <w:rPr>
          <w:color w:val="FB290D"/>
          <w:spacing w:val="-2"/>
        </w:rPr>
        <w:t>Памятка</w:t>
      </w:r>
    </w:p>
    <w:p w:rsidR="00EA62EF" w:rsidRDefault="00323175">
      <w:pPr>
        <w:widowControl/>
        <w:spacing w:before="60" w:line="280" w:lineRule="auto"/>
        <w:ind w:left="258" w:right="99" w:hanging="142"/>
        <w:jc w:val="center"/>
        <w:rPr>
          <w:color w:val="FB290D"/>
          <w:sz w:val="28"/>
        </w:rPr>
      </w:pPr>
      <w:r>
        <w:rPr>
          <w:color w:val="FB290D"/>
          <w:sz w:val="32"/>
        </w:rPr>
        <w:t>«</w:t>
      </w:r>
      <w:r>
        <w:rPr>
          <w:color w:val="FB290D"/>
          <w:sz w:val="28"/>
        </w:rPr>
        <w:t xml:space="preserve">о возможности сохранения заработной платы и иных доходов ежемесячно в </w:t>
      </w:r>
      <w:r>
        <w:rPr>
          <w:color w:val="FB290D"/>
          <w:sz w:val="28"/>
        </w:rPr>
        <w:t>размере прожиточного минимума в рамках исполнительного производства</w:t>
      </w:r>
      <w:r>
        <w:rPr>
          <w:color w:val="FB290D"/>
          <w:sz w:val="32"/>
        </w:rPr>
        <w:t>»</w:t>
      </w:r>
    </w:p>
    <w:p w:rsidR="00EA62EF" w:rsidRDefault="00EA62EF">
      <w:pPr>
        <w:pStyle w:val="a3"/>
        <w:rPr>
          <w:sz w:val="32"/>
        </w:rPr>
      </w:pPr>
    </w:p>
    <w:p w:rsidR="00EA62EF" w:rsidRDefault="00EA62EF">
      <w:pPr>
        <w:pStyle w:val="a3"/>
        <w:rPr>
          <w:sz w:val="32"/>
        </w:rPr>
      </w:pPr>
    </w:p>
    <w:p w:rsidR="00EA62EF" w:rsidRDefault="00EA62EF">
      <w:pPr>
        <w:pStyle w:val="a3"/>
        <w:rPr>
          <w:sz w:val="32"/>
        </w:rPr>
      </w:pPr>
    </w:p>
    <w:p w:rsidR="00EA62EF" w:rsidRDefault="00EA62EF">
      <w:pPr>
        <w:pStyle w:val="a3"/>
        <w:rPr>
          <w:sz w:val="32"/>
        </w:rPr>
      </w:pPr>
    </w:p>
    <w:p w:rsidR="00EA62EF" w:rsidRDefault="00EA62EF">
      <w:pPr>
        <w:pStyle w:val="a3"/>
        <w:rPr>
          <w:sz w:val="32"/>
        </w:rPr>
      </w:pPr>
    </w:p>
    <w:p w:rsidR="00EA62EF" w:rsidRDefault="00EA62EF">
      <w:pPr>
        <w:pStyle w:val="a3"/>
        <w:rPr>
          <w:sz w:val="32"/>
        </w:rPr>
      </w:pPr>
    </w:p>
    <w:p w:rsidR="00EA62EF" w:rsidRDefault="00EA62EF">
      <w:pPr>
        <w:pStyle w:val="a3"/>
        <w:rPr>
          <w:sz w:val="32"/>
        </w:rPr>
      </w:pPr>
    </w:p>
    <w:p w:rsidR="00EA62EF" w:rsidRDefault="00EA62EF">
      <w:pPr>
        <w:pStyle w:val="a3"/>
        <w:rPr>
          <w:sz w:val="32"/>
        </w:rPr>
      </w:pPr>
    </w:p>
    <w:p w:rsidR="00EA62EF" w:rsidRDefault="00EA62EF">
      <w:pPr>
        <w:pStyle w:val="a3"/>
        <w:rPr>
          <w:sz w:val="32"/>
        </w:rPr>
      </w:pPr>
    </w:p>
    <w:p w:rsidR="00EA62EF" w:rsidRDefault="00EA62EF">
      <w:pPr>
        <w:pStyle w:val="a3"/>
        <w:rPr>
          <w:sz w:val="32"/>
        </w:rPr>
      </w:pPr>
    </w:p>
    <w:p w:rsidR="00EA62EF" w:rsidRDefault="00EA62EF">
      <w:pPr>
        <w:pStyle w:val="a3"/>
        <w:widowControl/>
        <w:spacing w:before="262"/>
        <w:rPr>
          <w:sz w:val="32"/>
        </w:rPr>
      </w:pPr>
    </w:p>
    <w:p w:rsidR="00EA62EF" w:rsidRDefault="00EA62EF">
      <w:pPr>
        <w:widowControl/>
        <w:spacing w:line="325" w:lineRule="exact"/>
        <w:ind w:left="130"/>
        <w:rPr>
          <w:b/>
          <w:i/>
          <w:color w:val="444444"/>
          <w:sz w:val="24"/>
        </w:rPr>
      </w:pPr>
    </w:p>
    <w:p w:rsidR="00EA62EF" w:rsidRDefault="00EA62EF">
      <w:pPr>
        <w:widowControl/>
        <w:spacing w:line="325" w:lineRule="exact"/>
        <w:ind w:left="130"/>
        <w:rPr>
          <w:b/>
          <w:i/>
          <w:color w:val="444444"/>
          <w:sz w:val="24"/>
        </w:rPr>
      </w:pPr>
    </w:p>
    <w:p w:rsidR="00EA62EF" w:rsidRDefault="00323175">
      <w:pPr>
        <w:widowControl/>
        <w:spacing w:line="325" w:lineRule="exact"/>
        <w:ind w:left="130"/>
        <w:rPr>
          <w:b/>
          <w:i/>
          <w:color w:val="444444"/>
          <w:sz w:val="24"/>
        </w:rPr>
      </w:pPr>
      <w:r>
        <w:rPr>
          <w:b/>
          <w:i/>
          <w:color w:val="4D4D4D"/>
          <w:sz w:val="24"/>
        </w:rPr>
        <w:t>Прокуратуры</w:t>
      </w:r>
      <w:r>
        <w:rPr>
          <w:b/>
          <w:i/>
          <w:color w:val="4D4D4D"/>
          <w:spacing w:val="-11"/>
          <w:sz w:val="24"/>
        </w:rPr>
        <w:t xml:space="preserve"> </w:t>
      </w:r>
      <w:r>
        <w:rPr>
          <w:b/>
          <w:i/>
          <w:color w:val="444444"/>
          <w:sz w:val="24"/>
        </w:rPr>
        <w:t xml:space="preserve">Эхирит-Булагатского </w:t>
      </w:r>
      <w:proofErr w:type="spellStart"/>
      <w:r>
        <w:rPr>
          <w:b/>
          <w:i/>
          <w:color w:val="444444"/>
          <w:sz w:val="24"/>
        </w:rPr>
        <w:t>раойна</w:t>
      </w:r>
      <w:proofErr w:type="spellEnd"/>
      <w:r>
        <w:rPr>
          <w:b/>
          <w:i/>
          <w:color w:val="444444"/>
          <w:sz w:val="24"/>
        </w:rPr>
        <w:t xml:space="preserve"> Иркутской области</w:t>
      </w:r>
    </w:p>
    <w:p w:rsidR="00EA62EF" w:rsidRDefault="00EA62EF">
      <w:pPr>
        <w:widowControl/>
        <w:spacing w:line="232" w:lineRule="auto"/>
        <w:ind w:left="758" w:right="635" w:hanging="13"/>
        <w:jc w:val="center"/>
        <w:rPr>
          <w:i/>
          <w:sz w:val="23"/>
        </w:rPr>
      </w:pPr>
    </w:p>
    <w:sectPr w:rsidR="00EA62EF">
      <w:type w:val="continuous"/>
      <w:pgSz w:w="16740" w:h="11760" w:orient="landscape"/>
      <w:pgMar w:top="300" w:right="460" w:bottom="0" w:left="340" w:header="720" w:footer="720" w:gutter="0"/>
      <w:cols w:num="3" w:space="720" w:equalWidth="0">
        <w:col w:w="5114" w:space="377"/>
        <w:col w:w="5017" w:space="121"/>
        <w:col w:w="531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2EF"/>
    <w:rsid w:val="00323175"/>
    <w:rsid w:val="00EA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8E9A4F-9797-4E80-9B14-D333534B7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widowControl/>
      <w:ind w:left="122" w:right="64" w:hanging="6"/>
      <w:jc w:val="both"/>
      <w:outlineLvl w:val="0"/>
    </w:pPr>
    <w:rPr>
      <w:sz w:val="25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rPr>
      <w:sz w:val="24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  <w:link w:val="TableParagraph"/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5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aa">
    <w:name w:val="Title"/>
    <w:basedOn w:val="a"/>
    <w:link w:val="ab"/>
    <w:uiPriority w:val="10"/>
    <w:qFormat/>
    <w:pPr>
      <w:widowControl/>
      <w:ind w:left="138"/>
      <w:jc w:val="center"/>
    </w:pPr>
    <w:rPr>
      <w:sz w:val="32"/>
    </w:rPr>
  </w:style>
  <w:style w:type="character" w:customStyle="1" w:styleId="ab">
    <w:name w:val="Заголовок Знак"/>
    <w:basedOn w:val="1"/>
    <w:link w:val="aa"/>
    <w:rPr>
      <w:rFonts w:ascii="Times New Roman" w:hAnsi="Times New Roman"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List Paragraph"/>
    <w:basedOn w:val="a"/>
    <w:link w:val="ad"/>
    <w:pPr>
      <w:widowControl/>
      <w:ind w:left="128" w:firstLine="538"/>
      <w:jc w:val="both"/>
    </w:pPr>
  </w:style>
  <w:style w:type="character" w:customStyle="1" w:styleId="ad">
    <w:name w:val="Абзац списка Знак"/>
    <w:basedOn w:val="1"/>
    <w:link w:val="ac"/>
    <w:rPr>
      <w:rFonts w:ascii="Times New Roman" w:hAnsi="Times New Roman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1132</cp:lastModifiedBy>
  <cp:revision>2</cp:revision>
  <dcterms:created xsi:type="dcterms:W3CDTF">2026-08-31T01:52:00Z</dcterms:created>
  <dcterms:modified xsi:type="dcterms:W3CDTF">2026-08-31T01:52:00Z</dcterms:modified>
</cp:coreProperties>
</file>